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BBB7" w14:textId="39DED34D" w:rsidR="007E0CF8" w:rsidRDefault="00373A23" w:rsidP="007E0CF8">
      <w:pPr>
        <w:spacing w:after="0" w:line="240" w:lineRule="auto"/>
        <w:jc w:val="center"/>
        <w:outlineLvl w:val="0"/>
        <w:rPr>
          <w:rFonts w:ascii="Titillium Web" w:eastAsia="Times New Roman" w:hAnsi="Titillium Web" w:cs="Times New Roman"/>
          <w:color w:val="000000"/>
          <w:kern w:val="36"/>
          <w:sz w:val="48"/>
          <w:szCs w:val="48"/>
          <w:lang w:eastAsia="de-DE"/>
        </w:rPr>
      </w:pPr>
      <w:r>
        <w:rPr>
          <w:rFonts w:ascii="Titillium Web" w:eastAsia="Times New Roman" w:hAnsi="Titillium Web" w:cs="Times New Roman"/>
          <w:color w:val="000000"/>
          <w:kern w:val="36"/>
          <w:sz w:val="48"/>
          <w:szCs w:val="48"/>
          <w:lang w:eastAsia="de-DE"/>
        </w:rPr>
        <w:t xml:space="preserve">Hinweise zum </w:t>
      </w:r>
      <w:r w:rsidRPr="007E0CF8">
        <w:rPr>
          <w:rFonts w:ascii="Titillium Web" w:eastAsia="Times New Roman" w:hAnsi="Titillium Web" w:cs="Times New Roman"/>
          <w:color w:val="000000"/>
          <w:kern w:val="36"/>
          <w:sz w:val="48"/>
          <w:szCs w:val="48"/>
          <w:lang w:eastAsia="de-DE"/>
        </w:rPr>
        <w:t>Übungsleiter-Freibetrag</w:t>
      </w:r>
    </w:p>
    <w:p w14:paraId="704C610B" w14:textId="77777777" w:rsidR="00373A23" w:rsidRPr="007E0CF8" w:rsidRDefault="00373A23" w:rsidP="007E0CF8">
      <w:pPr>
        <w:spacing w:after="0" w:line="240" w:lineRule="auto"/>
        <w:jc w:val="center"/>
        <w:outlineLvl w:val="0"/>
        <w:rPr>
          <w:rFonts w:ascii="Titillium Web" w:eastAsia="Times New Roman" w:hAnsi="Titillium Web" w:cs="Times New Roman"/>
          <w:caps/>
          <w:color w:val="000000"/>
          <w:kern w:val="36"/>
          <w:sz w:val="48"/>
          <w:szCs w:val="48"/>
          <w:lang w:eastAsia="de-DE"/>
        </w:rPr>
      </w:pPr>
    </w:p>
    <w:p w14:paraId="459A15A0" w14:textId="41D5FB53" w:rsidR="007E0CF8" w:rsidRPr="00373A23" w:rsidRDefault="007E0CF8" w:rsidP="007E0CF8">
      <w:pPr>
        <w:shd w:val="clear" w:color="auto" w:fill="FFFFFF"/>
        <w:spacing w:after="0" w:line="240" w:lineRule="auto"/>
        <w:jc w:val="both"/>
        <w:rPr>
          <w:rFonts w:ascii="Titillium Web" w:eastAsia="Times New Roman" w:hAnsi="Titillium Web" w:cs="Times New Roman"/>
          <w:b/>
          <w:bCs/>
          <w:color w:val="000000"/>
          <w:lang w:eastAsia="de-DE"/>
        </w:rPr>
      </w:pPr>
      <w:r w:rsidRPr="007E0CF8">
        <w:rPr>
          <w:rFonts w:ascii="Titillium Web" w:eastAsia="Times New Roman" w:hAnsi="Titillium Web" w:cs="Times New Roman"/>
          <w:b/>
          <w:bCs/>
          <w:color w:val="000000"/>
          <w:lang w:eastAsia="de-DE"/>
        </w:rPr>
        <w:t xml:space="preserve">Die Übungsleiterpauschale ist im Sportverein ein wichtiges Instrument, um ehrenamtliches Engagement zu honorieren. Gesetzliche Grundlage dieses Steuerfreibetrags ist der § 3 Nr. 26 des Einkommenssteuergesetzes. </w:t>
      </w:r>
    </w:p>
    <w:p w14:paraId="2666A47B" w14:textId="77777777" w:rsidR="007E0CF8" w:rsidRPr="007E0CF8" w:rsidRDefault="007E0CF8" w:rsidP="007E0CF8">
      <w:pPr>
        <w:shd w:val="clear" w:color="auto" w:fill="FFFFFF"/>
        <w:spacing w:after="0" w:line="240" w:lineRule="auto"/>
        <w:jc w:val="both"/>
        <w:rPr>
          <w:rFonts w:ascii="Titillium Web" w:eastAsia="Times New Roman" w:hAnsi="Titillium Web" w:cs="Times New Roman"/>
          <w:color w:val="000000"/>
          <w:lang w:eastAsia="de-DE"/>
        </w:rPr>
      </w:pPr>
    </w:p>
    <w:p w14:paraId="433C732A" w14:textId="77777777" w:rsidR="007E0CF8" w:rsidRPr="00373A23" w:rsidRDefault="007E0CF8" w:rsidP="007E0CF8">
      <w:pPr>
        <w:shd w:val="clear" w:color="auto" w:fill="FFFFFF"/>
        <w:spacing w:after="0" w:line="240" w:lineRule="auto"/>
        <w:jc w:val="both"/>
        <w:rPr>
          <w:rFonts w:ascii="Titillium Web" w:eastAsia="Times New Roman" w:hAnsi="Titillium Web" w:cs="Times New Roman"/>
          <w:i/>
          <w:iCs/>
          <w:color w:val="000000"/>
          <w:lang w:eastAsia="de-DE"/>
        </w:rPr>
      </w:pPr>
      <w:r w:rsidRPr="007E0CF8">
        <w:rPr>
          <w:rFonts w:ascii="Titillium Web" w:eastAsia="Times New Roman" w:hAnsi="Titillium Web" w:cs="Times New Roman"/>
          <w:color w:val="000000"/>
          <w:lang w:eastAsia="de-DE"/>
        </w:rPr>
        <w:t>In § 3 Nr. 26 EStG heißt es:</w:t>
      </w:r>
      <w:r w:rsidRPr="007E0CF8">
        <w:rPr>
          <w:rFonts w:ascii="Titillium Web" w:eastAsia="Times New Roman" w:hAnsi="Titillium Web" w:cs="Times New Roman"/>
          <w:i/>
          <w:iCs/>
          <w:color w:val="000000"/>
          <w:lang w:eastAsia="de-DE"/>
        </w:rPr>
        <w:t xml:space="preserve"> Einnahmen aus einer nebenberuflichen Tätigkeit als Übungsleiter, Ausbilder, Erzieher, Betreuer oder aus einer vergleichbaren Tätigkeit für nebenberufliche, künstlerische Tätigkeiten oder nebenberufliche Pflege alter, kranker oder behinderter Menschen im Auftrag einer inländischen juristischen Person des öffentlichen Rechts oder einer gemeinnützigen Einrichtung sind </w:t>
      </w:r>
      <w:proofErr w:type="spellStart"/>
      <w:r w:rsidRPr="007E0CF8">
        <w:rPr>
          <w:rFonts w:ascii="Titillium Web" w:eastAsia="Times New Roman" w:hAnsi="Titillium Web" w:cs="Times New Roman"/>
          <w:i/>
          <w:iCs/>
          <w:color w:val="000000"/>
          <w:lang w:eastAsia="de-DE"/>
        </w:rPr>
        <w:t>ertragsteuerfrei</w:t>
      </w:r>
      <w:proofErr w:type="spellEnd"/>
      <w:r w:rsidRPr="007E0CF8">
        <w:rPr>
          <w:rFonts w:ascii="Titillium Web" w:eastAsia="Times New Roman" w:hAnsi="Titillium Web" w:cs="Times New Roman"/>
          <w:i/>
          <w:iCs/>
          <w:color w:val="000000"/>
          <w:lang w:eastAsia="de-DE"/>
        </w:rPr>
        <w:t>.</w:t>
      </w:r>
    </w:p>
    <w:p w14:paraId="5EFF0A38" w14:textId="77777777" w:rsidR="007E0CF8" w:rsidRPr="007E0CF8" w:rsidRDefault="007E0CF8" w:rsidP="007E0CF8">
      <w:pPr>
        <w:shd w:val="clear" w:color="auto" w:fill="FFFFFF"/>
        <w:spacing w:after="0" w:line="240" w:lineRule="auto"/>
        <w:jc w:val="both"/>
        <w:rPr>
          <w:rFonts w:ascii="Titillium Web" w:eastAsia="Times New Roman" w:hAnsi="Titillium Web" w:cs="Times New Roman"/>
          <w:color w:val="000000"/>
          <w:lang w:eastAsia="de-DE"/>
        </w:rPr>
      </w:pPr>
    </w:p>
    <w:p w14:paraId="011AFC83" w14:textId="4AB176F6" w:rsidR="007E0CF8" w:rsidRPr="007E0CF8" w:rsidRDefault="007E0CF8" w:rsidP="007E0CF8">
      <w:pPr>
        <w:shd w:val="clear" w:color="auto" w:fill="FFFFFF"/>
        <w:spacing w:after="150" w:line="240" w:lineRule="auto"/>
        <w:jc w:val="both"/>
        <w:rPr>
          <w:rFonts w:ascii="Titillium Web" w:eastAsia="Times New Roman" w:hAnsi="Titillium Web" w:cs="Times New Roman"/>
          <w:color w:val="000000"/>
          <w:lang w:eastAsia="de-DE"/>
        </w:rPr>
      </w:pPr>
      <w:r w:rsidRPr="007E0CF8">
        <w:rPr>
          <w:rFonts w:ascii="Titillium Web" w:eastAsia="Times New Roman" w:hAnsi="Titillium Web" w:cs="Times New Roman"/>
          <w:color w:val="000000"/>
          <w:lang w:eastAsia="de-DE"/>
        </w:rPr>
        <w:t>D</w:t>
      </w:r>
      <w:r w:rsidR="006636D1" w:rsidRPr="00373A23">
        <w:rPr>
          <w:rFonts w:ascii="Titillium Web" w:eastAsia="Times New Roman" w:hAnsi="Titillium Web" w:cs="Times New Roman"/>
          <w:color w:val="000000"/>
          <w:lang w:eastAsia="de-DE"/>
        </w:rPr>
        <w:t xml:space="preserve">iese so genannte </w:t>
      </w:r>
      <w:r w:rsidRPr="007E0CF8">
        <w:rPr>
          <w:rFonts w:ascii="Titillium Web" w:eastAsia="Times New Roman" w:hAnsi="Titillium Web" w:cs="Times New Roman"/>
          <w:color w:val="000000"/>
          <w:lang w:eastAsia="de-DE"/>
        </w:rPr>
        <w:t>Übungsleiter</w:t>
      </w:r>
      <w:r w:rsidR="006636D1" w:rsidRPr="00373A23">
        <w:rPr>
          <w:rFonts w:ascii="Titillium Web" w:eastAsia="Times New Roman" w:hAnsi="Titillium Web" w:cs="Times New Roman"/>
          <w:color w:val="000000"/>
          <w:lang w:eastAsia="de-DE"/>
        </w:rPr>
        <w:t>pauschale</w:t>
      </w:r>
      <w:r w:rsidRPr="007E0CF8">
        <w:rPr>
          <w:rFonts w:ascii="Titillium Web" w:eastAsia="Times New Roman" w:hAnsi="Titillium Web" w:cs="Times New Roman"/>
          <w:color w:val="000000"/>
          <w:lang w:eastAsia="de-DE"/>
        </w:rPr>
        <w:t xml:space="preserve"> wurde zum 1.1.2021 auf 3.000 Euro im Jahr angehoben.</w:t>
      </w:r>
    </w:p>
    <w:p w14:paraId="0355D06F" w14:textId="106C6150" w:rsidR="007E0CF8" w:rsidRPr="007E0CF8" w:rsidRDefault="007E0CF8" w:rsidP="007E0CF8">
      <w:pPr>
        <w:shd w:val="clear" w:color="auto" w:fill="FFFFFF"/>
        <w:spacing w:after="150" w:line="240" w:lineRule="auto"/>
        <w:jc w:val="both"/>
        <w:rPr>
          <w:rFonts w:ascii="Titillium Web" w:eastAsia="Times New Roman" w:hAnsi="Titillium Web" w:cs="Times New Roman"/>
          <w:color w:val="000000"/>
          <w:lang w:eastAsia="de-DE"/>
        </w:rPr>
      </w:pPr>
      <w:r w:rsidRPr="007E0CF8">
        <w:rPr>
          <w:rFonts w:ascii="Titillium Web" w:eastAsia="Times New Roman" w:hAnsi="Titillium Web" w:cs="Times New Roman"/>
          <w:color w:val="000000"/>
          <w:lang w:eastAsia="de-DE"/>
        </w:rPr>
        <w:t xml:space="preserve">Damit die Steuerfreiheit greift, müssen </w:t>
      </w:r>
      <w:r w:rsidR="006636D1" w:rsidRPr="00373A23">
        <w:rPr>
          <w:rFonts w:ascii="Titillium Web" w:eastAsia="Times New Roman" w:hAnsi="Titillium Web" w:cs="Times New Roman"/>
          <w:color w:val="000000"/>
          <w:lang w:eastAsia="de-DE"/>
        </w:rPr>
        <w:t>folgende</w:t>
      </w:r>
      <w:r w:rsidRPr="007E0CF8">
        <w:rPr>
          <w:rFonts w:ascii="Titillium Web" w:eastAsia="Times New Roman" w:hAnsi="Titillium Web" w:cs="Times New Roman"/>
          <w:color w:val="000000"/>
          <w:lang w:eastAsia="de-DE"/>
        </w:rPr>
        <w:t xml:space="preserve"> Voraussetzungen erfüllt </w:t>
      </w:r>
      <w:r w:rsidR="006636D1" w:rsidRPr="00373A23">
        <w:rPr>
          <w:rFonts w:ascii="Titillium Web" w:eastAsia="Times New Roman" w:hAnsi="Titillium Web" w:cs="Times New Roman"/>
          <w:color w:val="000000"/>
          <w:lang w:eastAsia="de-DE"/>
        </w:rPr>
        <w:t>sein</w:t>
      </w:r>
      <w:r w:rsidRPr="007E0CF8">
        <w:rPr>
          <w:rFonts w:ascii="Titillium Web" w:eastAsia="Times New Roman" w:hAnsi="Titillium Web" w:cs="Times New Roman"/>
          <w:color w:val="000000"/>
          <w:lang w:eastAsia="de-DE"/>
        </w:rPr>
        <w:t>:</w:t>
      </w:r>
    </w:p>
    <w:p w14:paraId="0E29F790" w14:textId="77777777" w:rsidR="007E0CF8" w:rsidRPr="00373A23" w:rsidRDefault="007E0CF8" w:rsidP="00373A23">
      <w:pPr>
        <w:numPr>
          <w:ilvl w:val="0"/>
          <w:numId w:val="1"/>
        </w:numPr>
        <w:shd w:val="clear" w:color="auto" w:fill="FFFFFF"/>
        <w:tabs>
          <w:tab w:val="clear" w:pos="720"/>
          <w:tab w:val="num" w:pos="426"/>
        </w:tabs>
        <w:spacing w:after="0" w:line="240" w:lineRule="auto"/>
        <w:ind w:left="426" w:hanging="426"/>
        <w:rPr>
          <w:rFonts w:ascii="Titillium Web" w:eastAsia="Times New Roman" w:hAnsi="Titillium Web" w:cs="Times New Roman"/>
          <w:color w:val="000000"/>
          <w:lang w:eastAsia="de-DE"/>
        </w:rPr>
      </w:pPr>
      <w:proofErr w:type="spellStart"/>
      <w:r w:rsidRPr="007E0CF8">
        <w:rPr>
          <w:rFonts w:ascii="Titillium Web" w:eastAsia="Times New Roman" w:hAnsi="Titillium Web" w:cs="Times New Roman"/>
          <w:b/>
          <w:bCs/>
          <w:color w:val="000000"/>
          <w:lang w:eastAsia="de-DE"/>
        </w:rPr>
        <w:t>Nebenberuflichkeit</w:t>
      </w:r>
      <w:proofErr w:type="spellEnd"/>
      <w:r w:rsidRPr="007E0CF8">
        <w:rPr>
          <w:rFonts w:ascii="Helvetica" w:eastAsia="Times New Roman" w:hAnsi="Helvetica" w:cs="Helvetica"/>
          <w:b/>
          <w:bCs/>
          <w:color w:val="000000"/>
          <w:lang w:eastAsia="de-DE"/>
        </w:rPr>
        <w:br/>
      </w:r>
      <w:r w:rsidRPr="007E0CF8">
        <w:rPr>
          <w:rFonts w:ascii="Titillium Web" w:eastAsia="Times New Roman" w:hAnsi="Titillium Web" w:cs="Times New Roman"/>
          <w:color w:val="000000"/>
          <w:lang w:eastAsia="de-DE"/>
        </w:rPr>
        <w:t xml:space="preserve">Um eine nebenberufliche Tätigkeit handelt es sich, wenn sie nicht hauptsächlich zur Bestreitung des Lebensunterhalts dient. Hierzu wird davon ausgegangen, dass die nebenberufliche Tätigkeit nicht mehr als ein Drittel der Arbeitszeit eines vergleichbaren Vollzeiterwerbs in Anspruch nimmt. Hierzu ergänzend wurde in den Lohnsteuerrichtlinien eine Jahresbetrachtung eingeführt. Dies bedeutet, dass der Vergleich mit der Regelarbeitszeit auf ein Jahr zu ziehen ist und somit auch Tätigkeiten mit stark schwankendem zeitlichem Aufwand begünstigt werden, zum Beispiel Tätigkeiten, deren Vertragsdauer auf wenige Tage oder Wochen im Kalenderjahr begrenzt ist wie etwa Sportfreizeiten. Die Nebentätigkeit kann als Arbeitnehmer oder auch auf freiberuflichem Wege ausgeübt werden. Sie darf jedoch nicht Ausfluss der Haupttätigkeit sein, also in direktem Zusammenhang mit dieser stehen. Die Rechtsprechung geht davon aus, dass die bloße organisatorische Abgrenzung der Nebentätigkeit zu einer inhaltsgleichen Haupttätigkeit das Merkmal der </w:t>
      </w:r>
      <w:proofErr w:type="spellStart"/>
      <w:r w:rsidRPr="007E0CF8">
        <w:rPr>
          <w:rFonts w:ascii="Titillium Web" w:eastAsia="Times New Roman" w:hAnsi="Titillium Web" w:cs="Times New Roman"/>
          <w:color w:val="000000"/>
          <w:lang w:eastAsia="de-DE"/>
        </w:rPr>
        <w:t>Nebenberuflichkeit</w:t>
      </w:r>
      <w:proofErr w:type="spellEnd"/>
      <w:r w:rsidRPr="007E0CF8">
        <w:rPr>
          <w:rFonts w:ascii="Titillium Web" w:eastAsia="Times New Roman" w:hAnsi="Titillium Web" w:cs="Times New Roman"/>
          <w:color w:val="000000"/>
          <w:lang w:eastAsia="de-DE"/>
        </w:rPr>
        <w:t xml:space="preserve"> </w:t>
      </w:r>
      <w:proofErr w:type="spellStart"/>
      <w:r w:rsidRPr="007E0CF8">
        <w:rPr>
          <w:rFonts w:ascii="Titillium Web" w:eastAsia="Times New Roman" w:hAnsi="Titillium Web" w:cs="Times New Roman"/>
          <w:color w:val="000000"/>
          <w:lang w:eastAsia="de-DE"/>
        </w:rPr>
        <w:t>i.S.d</w:t>
      </w:r>
      <w:proofErr w:type="spellEnd"/>
      <w:r w:rsidRPr="007E0CF8">
        <w:rPr>
          <w:rFonts w:ascii="Titillium Web" w:eastAsia="Times New Roman" w:hAnsi="Titillium Web" w:cs="Times New Roman"/>
          <w:color w:val="000000"/>
          <w:lang w:eastAsia="de-DE"/>
        </w:rPr>
        <w:t>. § 3 Nr. 26 EStG nicht erfüllt. Bedeutend ist des Weiteren, dass auch solche Personen nebenberuflich tätig sein können, die keinen Hauptberuf im steuerlichen Sinne ausüben (Hausfrauen, Studenten, Rentner usw.).</w:t>
      </w:r>
    </w:p>
    <w:p w14:paraId="71E4E29F" w14:textId="77777777" w:rsidR="007E0CF8" w:rsidRPr="007E0CF8" w:rsidRDefault="007E0CF8" w:rsidP="00373A23">
      <w:pPr>
        <w:shd w:val="clear" w:color="auto" w:fill="FFFFFF"/>
        <w:tabs>
          <w:tab w:val="num" w:pos="426"/>
        </w:tabs>
        <w:spacing w:after="0" w:line="240" w:lineRule="auto"/>
        <w:ind w:left="426" w:hanging="426"/>
        <w:rPr>
          <w:rFonts w:ascii="Titillium Web" w:eastAsia="Times New Roman" w:hAnsi="Titillium Web" w:cs="Times New Roman"/>
          <w:color w:val="000000"/>
          <w:lang w:eastAsia="de-DE"/>
        </w:rPr>
      </w:pPr>
    </w:p>
    <w:p w14:paraId="7B0B07FD" w14:textId="77777777" w:rsidR="007E0CF8" w:rsidRPr="00373A23" w:rsidRDefault="007E0CF8" w:rsidP="00373A23">
      <w:pPr>
        <w:numPr>
          <w:ilvl w:val="0"/>
          <w:numId w:val="1"/>
        </w:numPr>
        <w:shd w:val="clear" w:color="auto" w:fill="FFFFFF"/>
        <w:tabs>
          <w:tab w:val="clear" w:pos="720"/>
          <w:tab w:val="num" w:pos="426"/>
        </w:tabs>
        <w:spacing w:after="0" w:line="240" w:lineRule="auto"/>
        <w:ind w:left="426" w:hanging="426"/>
        <w:rPr>
          <w:rFonts w:ascii="Titillium Web" w:eastAsia="Times New Roman" w:hAnsi="Titillium Web" w:cs="Times New Roman"/>
          <w:color w:val="000000"/>
          <w:lang w:eastAsia="de-DE"/>
        </w:rPr>
      </w:pPr>
      <w:r w:rsidRPr="007E0CF8">
        <w:rPr>
          <w:rFonts w:ascii="Titillium Web" w:eastAsia="Times New Roman" w:hAnsi="Titillium Web" w:cs="Times New Roman"/>
          <w:b/>
          <w:bCs/>
          <w:color w:val="000000"/>
          <w:lang w:eastAsia="de-DE"/>
        </w:rPr>
        <w:t>Förderung gemeinnütziger Zwecke</w:t>
      </w:r>
      <w:r w:rsidRPr="007E0CF8">
        <w:rPr>
          <w:rFonts w:ascii="Helvetica" w:eastAsia="Times New Roman" w:hAnsi="Helvetica" w:cs="Helvetica"/>
          <w:b/>
          <w:bCs/>
          <w:color w:val="000000"/>
          <w:lang w:eastAsia="de-DE"/>
        </w:rPr>
        <w:br/>
      </w:r>
      <w:r w:rsidRPr="007E0CF8">
        <w:rPr>
          <w:rFonts w:ascii="Titillium Web" w:eastAsia="Times New Roman" w:hAnsi="Titillium Web" w:cs="Times New Roman"/>
          <w:color w:val="000000"/>
          <w:lang w:eastAsia="de-DE"/>
        </w:rPr>
        <w:t>Darüber hinaus muss die Tätigkeit gemeinnützige, mildtätige oder kirchliche Zwecke fördern. Dies bedeutet auch, dass Tätigkeiten im steuerpflichtigen wirtschaftlichen Geschäftsbetrieb eines gemeinnützigen Vereins nicht begünstigt sind. Die Pauschale kann deshalb zum Beispiel nicht in Anspruch genommen werden von einem Trainer, dessen Mannschaft an einem Spiel- oder Ligabetrieb teilnimmt, der als steuerpflichtiger wirtschaftlicher Geschäftsbetrieb eingestuft wird.</w:t>
      </w:r>
    </w:p>
    <w:p w14:paraId="705D9D8D" w14:textId="77777777" w:rsidR="007E0CF8" w:rsidRPr="007E0CF8" w:rsidRDefault="007E0CF8" w:rsidP="00373A23">
      <w:pPr>
        <w:shd w:val="clear" w:color="auto" w:fill="FFFFFF"/>
        <w:tabs>
          <w:tab w:val="num" w:pos="426"/>
        </w:tabs>
        <w:spacing w:after="0" w:line="240" w:lineRule="auto"/>
        <w:ind w:left="426" w:hanging="426"/>
        <w:rPr>
          <w:rFonts w:ascii="Titillium Web" w:eastAsia="Times New Roman" w:hAnsi="Titillium Web" w:cs="Times New Roman"/>
          <w:color w:val="000000"/>
          <w:lang w:eastAsia="de-DE"/>
        </w:rPr>
      </w:pPr>
    </w:p>
    <w:p w14:paraId="5FFB1928" w14:textId="77777777" w:rsidR="007E0CF8" w:rsidRPr="00373A23" w:rsidRDefault="007E0CF8" w:rsidP="00373A23">
      <w:pPr>
        <w:numPr>
          <w:ilvl w:val="0"/>
          <w:numId w:val="1"/>
        </w:numPr>
        <w:shd w:val="clear" w:color="auto" w:fill="FFFFFF"/>
        <w:tabs>
          <w:tab w:val="clear" w:pos="720"/>
          <w:tab w:val="num" w:pos="426"/>
        </w:tabs>
        <w:spacing w:after="0" w:line="240" w:lineRule="auto"/>
        <w:ind w:left="426" w:hanging="426"/>
        <w:rPr>
          <w:rFonts w:ascii="Titillium Web" w:eastAsia="Times New Roman" w:hAnsi="Titillium Web" w:cs="Times New Roman"/>
          <w:color w:val="000000"/>
          <w:lang w:eastAsia="de-DE"/>
        </w:rPr>
      </w:pPr>
      <w:r w:rsidRPr="007E0CF8">
        <w:rPr>
          <w:rFonts w:ascii="Titillium Web" w:eastAsia="Times New Roman" w:hAnsi="Titillium Web" w:cs="Times New Roman"/>
          <w:b/>
          <w:bCs/>
          <w:color w:val="000000"/>
          <w:lang w:eastAsia="de-DE"/>
        </w:rPr>
        <w:lastRenderedPageBreak/>
        <w:t>Tätigkeiten mit Steuerbefreiung</w:t>
      </w:r>
      <w:r w:rsidRPr="007E0CF8">
        <w:rPr>
          <w:rFonts w:ascii="Helvetica" w:eastAsia="Times New Roman" w:hAnsi="Helvetica" w:cs="Helvetica"/>
          <w:b/>
          <w:bCs/>
          <w:color w:val="000000"/>
          <w:lang w:eastAsia="de-DE"/>
        </w:rPr>
        <w:br/>
      </w:r>
      <w:r w:rsidRPr="007E0CF8">
        <w:rPr>
          <w:rFonts w:ascii="Titillium Web" w:eastAsia="Times New Roman" w:hAnsi="Titillium Web" w:cs="Times New Roman"/>
          <w:color w:val="000000"/>
          <w:lang w:eastAsia="de-DE"/>
        </w:rPr>
        <w:t>Tätigkeiten, die nicht unter die Befreiung für Übungsleitervergütungen fallen: Vorstandsmitglieder, Vereinskassierer, Geräte- und Platzwarte eines Sportvereins, die Putzfrau oder der Hausmeister können die Übungsleiterpauschale nicht geltend machen. Für diese Personen kommt der Ehrenamtsfreibetrag über 840 Euro in Betracht als Anerkennung für ihr Engagement.</w:t>
      </w:r>
      <w:r w:rsidRPr="007E0CF8">
        <w:rPr>
          <w:rFonts w:ascii="Helvetica" w:eastAsia="Times New Roman" w:hAnsi="Helvetica" w:cs="Helvetica"/>
          <w:color w:val="000000"/>
          <w:lang w:eastAsia="de-DE"/>
        </w:rPr>
        <w:br/>
      </w:r>
      <w:r w:rsidRPr="007E0CF8">
        <w:rPr>
          <w:rFonts w:ascii="Titillium Web" w:eastAsia="Times New Roman" w:hAnsi="Titillium Web" w:cs="Times New Roman"/>
          <w:color w:val="000000"/>
          <w:lang w:eastAsia="de-DE"/>
        </w:rPr>
        <w:t>Dagegen kann der Übungsleiterfreibetrag angewandt werden auf Tätigkeiten als</w:t>
      </w:r>
    </w:p>
    <w:p w14:paraId="64CE55FF" w14:textId="77777777" w:rsidR="007E0CF8" w:rsidRPr="007E0CF8" w:rsidRDefault="007E0CF8" w:rsidP="00373A23">
      <w:pPr>
        <w:shd w:val="clear" w:color="auto" w:fill="FFFFFF"/>
        <w:tabs>
          <w:tab w:val="num" w:pos="426"/>
        </w:tabs>
        <w:spacing w:after="0" w:line="240" w:lineRule="auto"/>
        <w:ind w:left="426" w:hanging="426"/>
        <w:rPr>
          <w:rFonts w:ascii="Titillium Web" w:eastAsia="Times New Roman" w:hAnsi="Titillium Web" w:cs="Times New Roman"/>
          <w:color w:val="000000"/>
          <w:lang w:eastAsia="de-DE"/>
        </w:rPr>
      </w:pPr>
    </w:p>
    <w:p w14:paraId="3F00EF8C" w14:textId="77777777" w:rsidR="007E0CF8" w:rsidRPr="007E0CF8" w:rsidRDefault="007E0CF8" w:rsidP="00373A23">
      <w:pPr>
        <w:numPr>
          <w:ilvl w:val="0"/>
          <w:numId w:val="2"/>
        </w:numPr>
        <w:shd w:val="clear" w:color="auto" w:fill="FFFFFF"/>
        <w:tabs>
          <w:tab w:val="clear" w:pos="720"/>
          <w:tab w:val="num" w:pos="709"/>
        </w:tabs>
        <w:spacing w:after="0" w:line="240" w:lineRule="auto"/>
        <w:ind w:left="709" w:hanging="283"/>
        <w:rPr>
          <w:rFonts w:ascii="Titillium Web" w:eastAsia="Times New Roman" w:hAnsi="Titillium Web" w:cs="Times New Roman"/>
          <w:color w:val="000000"/>
          <w:lang w:eastAsia="de-DE"/>
        </w:rPr>
      </w:pPr>
      <w:r w:rsidRPr="007E0CF8">
        <w:rPr>
          <w:rFonts w:ascii="Titillium Web" w:eastAsia="Times New Roman" w:hAnsi="Titillium Web" w:cs="Times New Roman"/>
          <w:b/>
          <w:bCs/>
          <w:color w:val="000000"/>
          <w:lang w:eastAsia="de-DE"/>
        </w:rPr>
        <w:t>Sporttrainer</w:t>
      </w:r>
    </w:p>
    <w:p w14:paraId="21F29A70" w14:textId="77777777" w:rsidR="007E0CF8" w:rsidRPr="007E0CF8" w:rsidRDefault="007E0CF8" w:rsidP="00373A23">
      <w:pPr>
        <w:numPr>
          <w:ilvl w:val="0"/>
          <w:numId w:val="2"/>
        </w:numPr>
        <w:shd w:val="clear" w:color="auto" w:fill="FFFFFF"/>
        <w:tabs>
          <w:tab w:val="clear" w:pos="720"/>
          <w:tab w:val="num" w:pos="709"/>
        </w:tabs>
        <w:spacing w:after="0" w:line="240" w:lineRule="auto"/>
        <w:ind w:left="709" w:hanging="283"/>
        <w:rPr>
          <w:rFonts w:ascii="Titillium Web" w:eastAsia="Times New Roman" w:hAnsi="Titillium Web" w:cs="Times New Roman"/>
          <w:color w:val="000000"/>
          <w:lang w:eastAsia="de-DE"/>
        </w:rPr>
      </w:pPr>
      <w:r w:rsidRPr="007E0CF8">
        <w:rPr>
          <w:rFonts w:ascii="Titillium Web" w:eastAsia="Times New Roman" w:hAnsi="Titillium Web" w:cs="Times New Roman"/>
          <w:b/>
          <w:bCs/>
          <w:color w:val="000000"/>
          <w:lang w:eastAsia="de-DE"/>
        </w:rPr>
        <w:t>Mannschaftsbetreuer</w:t>
      </w:r>
    </w:p>
    <w:p w14:paraId="731B8696" w14:textId="77777777" w:rsidR="007E0CF8" w:rsidRPr="007E0CF8" w:rsidRDefault="007E0CF8" w:rsidP="00373A23">
      <w:pPr>
        <w:numPr>
          <w:ilvl w:val="0"/>
          <w:numId w:val="2"/>
        </w:numPr>
        <w:shd w:val="clear" w:color="auto" w:fill="FFFFFF"/>
        <w:tabs>
          <w:tab w:val="clear" w:pos="720"/>
          <w:tab w:val="num" w:pos="709"/>
        </w:tabs>
        <w:spacing w:after="0" w:line="240" w:lineRule="auto"/>
        <w:ind w:left="709" w:hanging="283"/>
        <w:rPr>
          <w:rFonts w:ascii="Titillium Web" w:eastAsia="Times New Roman" w:hAnsi="Titillium Web" w:cs="Times New Roman"/>
          <w:color w:val="000000"/>
          <w:lang w:eastAsia="de-DE"/>
        </w:rPr>
      </w:pPr>
      <w:r w:rsidRPr="007E0CF8">
        <w:rPr>
          <w:rFonts w:ascii="Titillium Web" w:eastAsia="Times New Roman" w:hAnsi="Titillium Web" w:cs="Times New Roman"/>
          <w:b/>
          <w:bCs/>
          <w:color w:val="000000"/>
          <w:lang w:eastAsia="de-DE"/>
        </w:rPr>
        <w:t>Jugendwart (Lehr- oder Vortragstätigkeiten im Rahmen der allgemeinen Bildung oder Ausbildung)</w:t>
      </w:r>
    </w:p>
    <w:p w14:paraId="020728C6" w14:textId="77777777" w:rsidR="007E0CF8" w:rsidRPr="007E0CF8" w:rsidRDefault="007E0CF8" w:rsidP="00373A23">
      <w:pPr>
        <w:numPr>
          <w:ilvl w:val="0"/>
          <w:numId w:val="2"/>
        </w:numPr>
        <w:shd w:val="clear" w:color="auto" w:fill="FFFFFF"/>
        <w:tabs>
          <w:tab w:val="clear" w:pos="720"/>
          <w:tab w:val="num" w:pos="709"/>
        </w:tabs>
        <w:spacing w:after="0" w:line="240" w:lineRule="auto"/>
        <w:ind w:left="709" w:hanging="283"/>
        <w:rPr>
          <w:rFonts w:ascii="Titillium Web" w:eastAsia="Times New Roman" w:hAnsi="Titillium Web" w:cs="Times New Roman"/>
          <w:color w:val="000000"/>
          <w:lang w:eastAsia="de-DE"/>
        </w:rPr>
      </w:pPr>
      <w:r w:rsidRPr="007E0CF8">
        <w:rPr>
          <w:rFonts w:ascii="Titillium Web" w:eastAsia="Times New Roman" w:hAnsi="Titillium Web" w:cs="Times New Roman"/>
          <w:b/>
          <w:bCs/>
          <w:color w:val="000000"/>
          <w:lang w:eastAsia="de-DE"/>
        </w:rPr>
        <w:t>Erteilung von Sportunterricht</w:t>
      </w:r>
    </w:p>
    <w:p w14:paraId="67B3E634" w14:textId="77777777" w:rsidR="007E0CF8" w:rsidRPr="007E0CF8" w:rsidRDefault="007E0CF8" w:rsidP="00373A23">
      <w:pPr>
        <w:numPr>
          <w:ilvl w:val="0"/>
          <w:numId w:val="2"/>
        </w:numPr>
        <w:shd w:val="clear" w:color="auto" w:fill="FFFFFF"/>
        <w:tabs>
          <w:tab w:val="clear" w:pos="720"/>
          <w:tab w:val="num" w:pos="709"/>
        </w:tabs>
        <w:spacing w:after="0" w:line="240" w:lineRule="auto"/>
        <w:ind w:left="709" w:hanging="283"/>
        <w:rPr>
          <w:rFonts w:ascii="Titillium Web" w:eastAsia="Times New Roman" w:hAnsi="Titillium Web" w:cs="Times New Roman"/>
          <w:color w:val="000000"/>
          <w:lang w:eastAsia="de-DE"/>
        </w:rPr>
      </w:pPr>
      <w:r w:rsidRPr="007E0CF8">
        <w:rPr>
          <w:rFonts w:ascii="Titillium Web" w:eastAsia="Times New Roman" w:hAnsi="Titillium Web" w:cs="Times New Roman"/>
          <w:b/>
          <w:bCs/>
          <w:color w:val="000000"/>
          <w:lang w:eastAsia="de-DE"/>
        </w:rPr>
        <w:t>Erste-Hilfe-Kurse</w:t>
      </w:r>
      <w:r w:rsidRPr="007E0CF8">
        <w:rPr>
          <w:rFonts w:ascii="Helvetica" w:eastAsia="Times New Roman" w:hAnsi="Helvetica" w:cs="Helvetica"/>
          <w:b/>
          <w:bCs/>
          <w:color w:val="000000"/>
          <w:lang w:eastAsia="de-DE"/>
        </w:rPr>
        <w:br/>
      </w:r>
      <w:r w:rsidRPr="007E0CF8">
        <w:rPr>
          <w:rFonts w:ascii="Helvetica" w:eastAsia="Times New Roman" w:hAnsi="Helvetica" w:cs="Helvetica"/>
          <w:color w:val="000000"/>
          <w:lang w:eastAsia="de-DE"/>
        </w:rPr>
        <w:br/>
      </w:r>
      <w:r w:rsidRPr="007E0CF8">
        <w:rPr>
          <w:rFonts w:ascii="Titillium Web" w:eastAsia="Times New Roman" w:hAnsi="Titillium Web" w:cs="Times New Roman"/>
          <w:color w:val="000000"/>
          <w:lang w:eastAsia="de-DE"/>
        </w:rPr>
        <w:t>Das Bayerische Landesamt für Steuern hat mit einer Verfügung vom 29. Juli 2008 solche Einzelfälle weiter betrachtet. Danach fallen unter die Befreiungsvorschrift ebenfalls:</w:t>
      </w:r>
    </w:p>
    <w:p w14:paraId="7B935485" w14:textId="77777777" w:rsidR="007E0CF8" w:rsidRPr="007E0CF8" w:rsidRDefault="007E0CF8" w:rsidP="00373A23">
      <w:pPr>
        <w:numPr>
          <w:ilvl w:val="0"/>
          <w:numId w:val="2"/>
        </w:numPr>
        <w:shd w:val="clear" w:color="auto" w:fill="FFFFFF"/>
        <w:tabs>
          <w:tab w:val="clear" w:pos="720"/>
          <w:tab w:val="num" w:pos="709"/>
        </w:tabs>
        <w:spacing w:after="0" w:line="240" w:lineRule="auto"/>
        <w:ind w:left="709" w:hanging="283"/>
        <w:rPr>
          <w:rFonts w:ascii="Titillium Web" w:eastAsia="Times New Roman" w:hAnsi="Titillium Web" w:cs="Times New Roman"/>
          <w:color w:val="000000"/>
          <w:lang w:eastAsia="de-DE"/>
        </w:rPr>
      </w:pPr>
      <w:r w:rsidRPr="007E0CF8">
        <w:rPr>
          <w:rFonts w:ascii="Titillium Web" w:eastAsia="Times New Roman" w:hAnsi="Titillium Web" w:cs="Times New Roman"/>
          <w:b/>
          <w:bCs/>
          <w:color w:val="000000"/>
          <w:lang w:eastAsia="de-DE"/>
        </w:rPr>
        <w:t>Ärzte im Behindertensport</w:t>
      </w:r>
      <w:r w:rsidRPr="007E0CF8">
        <w:rPr>
          <w:rFonts w:ascii="Helvetica" w:eastAsia="Times New Roman" w:hAnsi="Helvetica" w:cs="Helvetica"/>
          <w:b/>
          <w:bCs/>
          <w:color w:val="000000"/>
          <w:lang w:eastAsia="de-DE"/>
        </w:rPr>
        <w:br/>
      </w:r>
      <w:r w:rsidRPr="007E0CF8">
        <w:rPr>
          <w:rFonts w:ascii="Titillium Web" w:eastAsia="Times New Roman" w:hAnsi="Titillium Web" w:cs="Times New Roman"/>
          <w:color w:val="000000"/>
          <w:lang w:eastAsia="de-DE"/>
        </w:rPr>
        <w:t>Dies ist damit begründet, dass nach dem Bundesversorgungsgesetz Rehabilitationssport unter ärztlicher Aufsicht durchzuführen ist. Zudem bedarf der ambulante Behindertensport während der sportlichen Übung der Überwachung durch den Arzt.</w:t>
      </w:r>
    </w:p>
    <w:p w14:paraId="5E1E7E48" w14:textId="7AB24C46" w:rsidR="007E0CF8" w:rsidRPr="007E0CF8" w:rsidRDefault="007E0CF8" w:rsidP="00373A23">
      <w:pPr>
        <w:numPr>
          <w:ilvl w:val="0"/>
          <w:numId w:val="2"/>
        </w:numPr>
        <w:shd w:val="clear" w:color="auto" w:fill="FFFFFF"/>
        <w:tabs>
          <w:tab w:val="clear" w:pos="720"/>
          <w:tab w:val="num" w:pos="709"/>
        </w:tabs>
        <w:spacing w:after="0" w:line="240" w:lineRule="auto"/>
        <w:ind w:left="709" w:hanging="283"/>
        <w:rPr>
          <w:rFonts w:ascii="Titillium Web" w:eastAsia="Times New Roman" w:hAnsi="Titillium Web" w:cs="Times New Roman"/>
          <w:color w:val="000000"/>
          <w:lang w:eastAsia="de-DE"/>
        </w:rPr>
      </w:pPr>
      <w:r w:rsidRPr="007E0CF8">
        <w:rPr>
          <w:rFonts w:ascii="Titillium Web" w:eastAsia="Times New Roman" w:hAnsi="Titillium Web" w:cs="Times New Roman"/>
          <w:b/>
          <w:bCs/>
          <w:color w:val="000000"/>
          <w:lang w:eastAsia="de-DE"/>
        </w:rPr>
        <w:t>Ärzte im Koronarsport</w:t>
      </w:r>
      <w:r w:rsidRPr="007E0CF8">
        <w:rPr>
          <w:rFonts w:ascii="Helvetica" w:eastAsia="Times New Roman" w:hAnsi="Helvetica" w:cs="Helvetica"/>
          <w:b/>
          <w:bCs/>
          <w:color w:val="000000"/>
          <w:lang w:eastAsia="de-DE"/>
        </w:rPr>
        <w:br/>
      </w:r>
      <w:r w:rsidRPr="007E0CF8">
        <w:rPr>
          <w:rFonts w:ascii="Titillium Web" w:eastAsia="Times New Roman" w:hAnsi="Titillium Web" w:cs="Times New Roman"/>
          <w:color w:val="000000"/>
          <w:lang w:eastAsia="de-DE"/>
        </w:rPr>
        <w:t>Ärzte, die nebenberuflich in gemeinnützigen Vereinen Koronarsport-Kurse leiten</w:t>
      </w:r>
    </w:p>
    <w:p w14:paraId="52DF75AF" w14:textId="34D510E4" w:rsidR="007E0CF8" w:rsidRPr="007E0CF8" w:rsidRDefault="007E0CF8" w:rsidP="00373A23">
      <w:pPr>
        <w:numPr>
          <w:ilvl w:val="0"/>
          <w:numId w:val="2"/>
        </w:numPr>
        <w:shd w:val="clear" w:color="auto" w:fill="FFFFFF"/>
        <w:tabs>
          <w:tab w:val="clear" w:pos="720"/>
          <w:tab w:val="num" w:pos="709"/>
        </w:tabs>
        <w:spacing w:after="0" w:line="240" w:lineRule="auto"/>
        <w:ind w:left="709" w:hanging="283"/>
        <w:rPr>
          <w:rFonts w:ascii="Titillium Web" w:eastAsia="Times New Roman" w:hAnsi="Titillium Web" w:cs="Times New Roman"/>
          <w:color w:val="000000"/>
          <w:lang w:eastAsia="de-DE"/>
        </w:rPr>
      </w:pPr>
      <w:r w:rsidRPr="007E0CF8">
        <w:rPr>
          <w:rFonts w:ascii="Titillium Web" w:eastAsia="Times New Roman" w:hAnsi="Titillium Web" w:cs="Times New Roman"/>
          <w:b/>
          <w:bCs/>
          <w:color w:val="000000"/>
          <w:lang w:eastAsia="de-DE"/>
        </w:rPr>
        <w:t>Jugendgruppenleiter</w:t>
      </w:r>
      <w:r w:rsidRPr="007E0CF8">
        <w:rPr>
          <w:rFonts w:ascii="Helvetica" w:eastAsia="Times New Roman" w:hAnsi="Helvetica" w:cs="Helvetica"/>
          <w:b/>
          <w:bCs/>
          <w:color w:val="000000"/>
          <w:lang w:eastAsia="de-DE"/>
        </w:rPr>
        <w:br/>
      </w:r>
      <w:r w:rsidRPr="007E0CF8">
        <w:rPr>
          <w:rFonts w:ascii="Titillium Web" w:eastAsia="Times New Roman" w:hAnsi="Titillium Web" w:cs="Times New Roman"/>
          <w:color w:val="000000"/>
          <w:lang w:eastAsia="de-DE"/>
        </w:rPr>
        <w:t xml:space="preserve">Hier </w:t>
      </w:r>
      <w:r w:rsidRPr="00373A23">
        <w:rPr>
          <w:rFonts w:ascii="Titillium Web" w:eastAsia="Times New Roman" w:hAnsi="Titillium Web" w:cs="Times New Roman"/>
          <w:color w:val="000000"/>
          <w:lang w:eastAsia="de-DE"/>
        </w:rPr>
        <w:t>gewährt</w:t>
      </w:r>
      <w:r w:rsidRPr="007E0CF8">
        <w:rPr>
          <w:rFonts w:ascii="Titillium Web" w:eastAsia="Times New Roman" w:hAnsi="Titillium Web" w:cs="Times New Roman"/>
          <w:color w:val="000000"/>
          <w:lang w:eastAsia="de-DE"/>
        </w:rPr>
        <w:t xml:space="preserve"> die Finanzverwaltung die </w:t>
      </w:r>
      <w:r w:rsidRPr="00373A23">
        <w:rPr>
          <w:rFonts w:ascii="Titillium Web" w:eastAsia="Times New Roman" w:hAnsi="Titillium Web" w:cs="Times New Roman"/>
          <w:color w:val="000000"/>
          <w:lang w:eastAsia="de-DE"/>
        </w:rPr>
        <w:t xml:space="preserve">Vergünstigung für </w:t>
      </w:r>
      <w:r w:rsidRPr="007E0CF8">
        <w:rPr>
          <w:rFonts w:ascii="Titillium Web" w:eastAsia="Times New Roman" w:hAnsi="Titillium Web" w:cs="Times New Roman"/>
          <w:color w:val="000000"/>
          <w:lang w:eastAsia="de-DE"/>
        </w:rPr>
        <w:t>Tätigkeit</w:t>
      </w:r>
      <w:r w:rsidRPr="00373A23">
        <w:rPr>
          <w:rFonts w:ascii="Titillium Web" w:eastAsia="Times New Roman" w:hAnsi="Titillium Web" w:cs="Times New Roman"/>
          <w:color w:val="000000"/>
          <w:lang w:eastAsia="de-DE"/>
        </w:rPr>
        <w:t>en</w:t>
      </w:r>
      <w:r w:rsidRPr="007E0CF8">
        <w:rPr>
          <w:rFonts w:ascii="Titillium Web" w:eastAsia="Times New Roman" w:hAnsi="Titillium Web" w:cs="Times New Roman"/>
          <w:color w:val="000000"/>
          <w:lang w:eastAsia="de-DE"/>
        </w:rPr>
        <w:t xml:space="preserve"> </w:t>
      </w:r>
      <w:r w:rsidRPr="00373A23">
        <w:rPr>
          <w:rFonts w:ascii="Titillium Web" w:eastAsia="Times New Roman" w:hAnsi="Titillium Web" w:cs="Times New Roman"/>
          <w:color w:val="000000"/>
          <w:lang w:eastAsia="de-DE"/>
        </w:rPr>
        <w:t xml:space="preserve">von </w:t>
      </w:r>
      <w:r w:rsidRPr="007E0CF8">
        <w:rPr>
          <w:rFonts w:ascii="Titillium Web" w:eastAsia="Times New Roman" w:hAnsi="Titillium Web" w:cs="Times New Roman"/>
          <w:color w:val="000000"/>
          <w:lang w:eastAsia="de-DE"/>
        </w:rPr>
        <w:t>Jugendgruppenleiter als Ausbilder oder Betreuer</w:t>
      </w:r>
      <w:r w:rsidRPr="00373A23">
        <w:rPr>
          <w:rFonts w:ascii="Titillium Web" w:eastAsia="Times New Roman" w:hAnsi="Titillium Web" w:cs="Times New Roman"/>
          <w:color w:val="000000"/>
          <w:lang w:eastAsia="de-DE"/>
        </w:rPr>
        <w:t>, jedoch nicht für Organisatorisches</w:t>
      </w:r>
      <w:r w:rsidRPr="007E0CF8">
        <w:rPr>
          <w:rFonts w:ascii="Titillium Web" w:eastAsia="Times New Roman" w:hAnsi="Titillium Web" w:cs="Times New Roman"/>
          <w:color w:val="000000"/>
          <w:lang w:eastAsia="de-DE"/>
        </w:rPr>
        <w:t>. Gleiches gilt im Übrigen für ehrenamtliche Ferienbetreuer z.B. im Rahmen von Sportfreizeiten.</w:t>
      </w:r>
    </w:p>
    <w:p w14:paraId="5BE190B4" w14:textId="77777777" w:rsidR="00D56D78" w:rsidRDefault="007E0CF8" w:rsidP="00D56D78">
      <w:pPr>
        <w:numPr>
          <w:ilvl w:val="0"/>
          <w:numId w:val="2"/>
        </w:numPr>
        <w:shd w:val="clear" w:color="auto" w:fill="FFFFFF"/>
        <w:spacing w:after="105" w:line="240" w:lineRule="auto"/>
        <w:ind w:left="709" w:hanging="283"/>
      </w:pPr>
      <w:r w:rsidRPr="007E0CF8">
        <w:rPr>
          <w:rFonts w:ascii="Titillium Web" w:eastAsia="Times New Roman" w:hAnsi="Titillium Web" w:cs="Times New Roman"/>
          <w:b/>
          <w:bCs/>
          <w:color w:val="000000"/>
          <w:lang w:eastAsia="de-DE"/>
        </w:rPr>
        <w:t>Sanitätshelfer bei Großveranstaltungen</w:t>
      </w:r>
    </w:p>
    <w:sectPr w:rsidR="00D56D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eb">
    <w:charset w:val="00"/>
    <w:family w:val="auto"/>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850"/>
    <w:multiLevelType w:val="multilevel"/>
    <w:tmpl w:val="F30E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92D61"/>
    <w:multiLevelType w:val="multilevel"/>
    <w:tmpl w:val="512A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1123844">
    <w:abstractNumId w:val="1"/>
  </w:num>
  <w:num w:numId="2" w16cid:durableId="880364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F8"/>
    <w:rsid w:val="00373A23"/>
    <w:rsid w:val="00463571"/>
    <w:rsid w:val="006636D1"/>
    <w:rsid w:val="007E0CF8"/>
    <w:rsid w:val="00D56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AFE1"/>
  <w15:chartTrackingRefBased/>
  <w15:docId w15:val="{59EF7709-0C32-4BF4-9FC8-F119FAEA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E0C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0CF8"/>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7E0C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E0CF8"/>
    <w:rPr>
      <w:b/>
      <w:bCs/>
    </w:rPr>
  </w:style>
  <w:style w:type="character" w:styleId="Hyperlink">
    <w:name w:val="Hyperlink"/>
    <w:basedOn w:val="Absatz-Standardschriftart"/>
    <w:uiPriority w:val="99"/>
    <w:semiHidden/>
    <w:unhideWhenUsed/>
    <w:rsid w:val="007E0CF8"/>
    <w:rPr>
      <w:color w:val="0000FF"/>
      <w:u w:val="single"/>
    </w:rPr>
  </w:style>
  <w:style w:type="paragraph" w:styleId="Listenabsatz">
    <w:name w:val="List Paragraph"/>
    <w:basedOn w:val="Standard"/>
    <w:uiPriority w:val="34"/>
    <w:qFormat/>
    <w:rsid w:val="007E0CF8"/>
    <w:pPr>
      <w:ind w:left="720"/>
      <w:contextualSpacing/>
    </w:pPr>
  </w:style>
  <w:style w:type="paragraph" w:styleId="KeinLeerraum">
    <w:name w:val="No Spacing"/>
    <w:uiPriority w:val="1"/>
    <w:qFormat/>
    <w:rsid w:val="00D56D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85474">
      <w:bodyDiv w:val="1"/>
      <w:marLeft w:val="0"/>
      <w:marRight w:val="0"/>
      <w:marTop w:val="0"/>
      <w:marBottom w:val="0"/>
      <w:divBdr>
        <w:top w:val="none" w:sz="0" w:space="0" w:color="auto"/>
        <w:left w:val="none" w:sz="0" w:space="0" w:color="auto"/>
        <w:bottom w:val="none" w:sz="0" w:space="0" w:color="auto"/>
        <w:right w:val="none" w:sz="0" w:space="0" w:color="auto"/>
      </w:divBdr>
      <w:divsChild>
        <w:div w:id="615911683">
          <w:marLeft w:val="0"/>
          <w:marRight w:val="0"/>
          <w:marTop w:val="0"/>
          <w:marBottom w:val="0"/>
          <w:divBdr>
            <w:top w:val="none" w:sz="0" w:space="0" w:color="auto"/>
            <w:left w:val="none" w:sz="0" w:space="0" w:color="auto"/>
            <w:bottom w:val="none" w:sz="0" w:space="0" w:color="auto"/>
            <w:right w:val="none" w:sz="0" w:space="0" w:color="auto"/>
          </w:divBdr>
        </w:div>
        <w:div w:id="1348941345">
          <w:marLeft w:val="0"/>
          <w:marRight w:val="0"/>
          <w:marTop w:val="0"/>
          <w:marBottom w:val="105"/>
          <w:divBdr>
            <w:top w:val="none" w:sz="0" w:space="0" w:color="auto"/>
            <w:left w:val="none" w:sz="0" w:space="0" w:color="auto"/>
            <w:bottom w:val="none" w:sz="0" w:space="0" w:color="auto"/>
            <w:right w:val="none" w:sz="0" w:space="0" w:color="auto"/>
          </w:divBdr>
          <w:divsChild>
            <w:div w:id="17479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3555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Heukäufer, Monika</dc:creator>
  <cp:keywords/>
  <dc:description/>
  <cp:lastModifiedBy>Heukäufer, Monika</cp:lastModifiedBy>
  <cp:revision>4</cp:revision>
  <dcterms:created xsi:type="dcterms:W3CDTF">2023-10-13T09:36:00Z</dcterms:created>
  <dcterms:modified xsi:type="dcterms:W3CDTF">2023-10-13T09:52:00Z</dcterms:modified>
</cp:coreProperties>
</file>